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BB" w:rsidRDefault="005365E4"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Správa o</w:t>
      </w:r>
      <w:r w:rsidR="00ED3A9D">
        <w:rPr>
          <w:rFonts w:ascii="Times New Roman" w:hAnsi="Times New Roman"/>
          <w:b/>
          <w:sz w:val="28"/>
          <w:szCs w:val="28"/>
        </w:rPr>
        <w:t xml:space="preserve"> mimoškolskej </w:t>
      </w:r>
      <w:r w:rsidR="00550FB6">
        <w:rPr>
          <w:rFonts w:ascii="Times New Roman" w:hAnsi="Times New Roman"/>
          <w:b/>
          <w:sz w:val="28"/>
          <w:szCs w:val="28"/>
        </w:rPr>
        <w:t>činnosti</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8"/>
        <w:gridCol w:w="4524"/>
      </w:tblGrid>
      <w:tr w:rsidR="00F305BB" w:rsidRPr="008604F2" w:rsidTr="008604F2">
        <w:tc>
          <w:tcPr>
            <w:tcW w:w="4538" w:type="dxa"/>
            <w:vAlign w:val="center"/>
          </w:tcPr>
          <w:p w:rsidR="00F305BB" w:rsidRPr="008604F2" w:rsidRDefault="00F305BB" w:rsidP="008604F2">
            <w:pPr>
              <w:pStyle w:val="Odsekzoznamu"/>
              <w:numPr>
                <w:ilvl w:val="0"/>
                <w:numId w:val="5"/>
              </w:numPr>
              <w:spacing w:after="0" w:line="240" w:lineRule="auto"/>
              <w:rPr>
                <w:rFonts w:ascii="Times New Roman" w:hAnsi="Times New Roman"/>
              </w:rPr>
            </w:pPr>
            <w:r w:rsidRPr="008604F2">
              <w:rPr>
                <w:rFonts w:ascii="Times New Roman" w:hAnsi="Times New Roman"/>
              </w:rPr>
              <w:t>Prioritná os</w:t>
            </w:r>
          </w:p>
        </w:tc>
        <w:tc>
          <w:tcPr>
            <w:tcW w:w="4524" w:type="dxa"/>
            <w:vAlign w:val="center"/>
          </w:tcPr>
          <w:p w:rsidR="00F305BB" w:rsidRPr="008604F2" w:rsidRDefault="00F305BB" w:rsidP="008604F2">
            <w:pPr>
              <w:tabs>
                <w:tab w:val="left" w:pos="4007"/>
              </w:tabs>
              <w:spacing w:after="0" w:line="240" w:lineRule="auto"/>
              <w:rPr>
                <w:rFonts w:ascii="Times New Roman" w:hAnsi="Times New Roman"/>
              </w:rPr>
            </w:pPr>
            <w:r w:rsidRPr="008604F2">
              <w:rPr>
                <w:rFonts w:ascii="Times New Roman" w:hAnsi="Times New Roman"/>
              </w:rPr>
              <w:t>Vzdelávanie</w:t>
            </w:r>
          </w:p>
        </w:tc>
      </w:tr>
      <w:tr w:rsidR="00F305BB" w:rsidRPr="008604F2" w:rsidTr="008604F2">
        <w:tc>
          <w:tcPr>
            <w:tcW w:w="4538" w:type="dxa"/>
            <w:vAlign w:val="center"/>
          </w:tcPr>
          <w:p w:rsidR="00F305BB" w:rsidRPr="008604F2" w:rsidRDefault="00F305BB" w:rsidP="008604F2">
            <w:pPr>
              <w:pStyle w:val="Odsekzoznamu"/>
              <w:numPr>
                <w:ilvl w:val="0"/>
                <w:numId w:val="5"/>
              </w:numPr>
              <w:spacing w:after="0" w:line="240" w:lineRule="auto"/>
              <w:rPr>
                <w:rFonts w:ascii="Times New Roman" w:hAnsi="Times New Roman"/>
              </w:rPr>
            </w:pPr>
            <w:r w:rsidRPr="008604F2">
              <w:rPr>
                <w:rFonts w:ascii="Times New Roman" w:hAnsi="Times New Roman"/>
              </w:rPr>
              <w:t>Špecifický cieľ</w:t>
            </w:r>
          </w:p>
        </w:tc>
        <w:tc>
          <w:tcPr>
            <w:tcW w:w="4524" w:type="dxa"/>
            <w:vAlign w:val="center"/>
          </w:tcPr>
          <w:p w:rsidR="00F305BB" w:rsidRPr="008604F2" w:rsidRDefault="001620FF" w:rsidP="008604F2">
            <w:pPr>
              <w:tabs>
                <w:tab w:val="left" w:pos="4007"/>
              </w:tabs>
              <w:spacing w:after="0" w:line="240" w:lineRule="auto"/>
              <w:rPr>
                <w:rFonts w:ascii="Times New Roman" w:hAnsi="Times New Roman"/>
              </w:rPr>
            </w:pPr>
            <w:r w:rsidRPr="008604F2">
              <w:rPr>
                <w:rFonts w:ascii="Times New Roman" w:hAnsi="Times New Roman"/>
              </w:rPr>
              <w:t>1.</w:t>
            </w:r>
            <w:r w:rsidR="0063740B" w:rsidRPr="008604F2">
              <w:rPr>
                <w:rFonts w:ascii="Times New Roman" w:hAnsi="Times New Roman"/>
              </w:rPr>
              <w:t xml:space="preserve">2.1. Zvýšiť kvalitu odborného vzdelávania a prípravy reflektujúc potreby trhu práce </w:t>
            </w:r>
          </w:p>
        </w:tc>
      </w:tr>
      <w:tr w:rsidR="004137CE" w:rsidRPr="008604F2" w:rsidTr="008604F2">
        <w:tc>
          <w:tcPr>
            <w:tcW w:w="4538" w:type="dxa"/>
            <w:vAlign w:val="center"/>
          </w:tcPr>
          <w:p w:rsidR="004137CE" w:rsidRPr="008604F2" w:rsidRDefault="004137CE" w:rsidP="008604F2">
            <w:pPr>
              <w:pStyle w:val="Odsekzoznamu"/>
              <w:numPr>
                <w:ilvl w:val="0"/>
                <w:numId w:val="5"/>
              </w:numPr>
              <w:spacing w:after="0" w:line="240" w:lineRule="auto"/>
              <w:rPr>
                <w:rFonts w:ascii="Times New Roman" w:hAnsi="Times New Roman"/>
              </w:rPr>
            </w:pPr>
            <w:r w:rsidRPr="008604F2">
              <w:rPr>
                <w:rFonts w:ascii="Times New Roman" w:hAnsi="Times New Roman"/>
              </w:rPr>
              <w:t>Prijímateľ</w:t>
            </w:r>
          </w:p>
        </w:tc>
        <w:tc>
          <w:tcPr>
            <w:tcW w:w="4524" w:type="dxa"/>
            <w:vAlign w:val="center"/>
          </w:tcPr>
          <w:p w:rsidR="004137CE" w:rsidRPr="008604F2" w:rsidRDefault="004137CE" w:rsidP="008604F2">
            <w:pPr>
              <w:tabs>
                <w:tab w:val="left" w:pos="4007"/>
              </w:tabs>
              <w:spacing w:after="0" w:line="240" w:lineRule="auto"/>
              <w:rPr>
                <w:rFonts w:ascii="Times New Roman" w:hAnsi="Times New Roman"/>
              </w:rPr>
            </w:pPr>
            <w:r w:rsidRPr="008604F2">
              <w:rPr>
                <w:rFonts w:ascii="Times New Roman" w:hAnsi="Times New Roman"/>
              </w:rPr>
              <w:t>Trnavský samosprávny kraj</w:t>
            </w:r>
          </w:p>
        </w:tc>
      </w:tr>
      <w:tr w:rsidR="004137CE" w:rsidRPr="008604F2" w:rsidTr="008604F2">
        <w:tc>
          <w:tcPr>
            <w:tcW w:w="4538" w:type="dxa"/>
            <w:vAlign w:val="center"/>
          </w:tcPr>
          <w:p w:rsidR="004137CE" w:rsidRPr="008604F2" w:rsidRDefault="004137CE" w:rsidP="008604F2">
            <w:pPr>
              <w:pStyle w:val="Odsekzoznamu"/>
              <w:numPr>
                <w:ilvl w:val="0"/>
                <w:numId w:val="5"/>
              </w:numPr>
              <w:spacing w:after="0" w:line="240" w:lineRule="auto"/>
              <w:rPr>
                <w:rFonts w:ascii="Times New Roman" w:hAnsi="Times New Roman"/>
              </w:rPr>
            </w:pPr>
            <w:r w:rsidRPr="008604F2">
              <w:rPr>
                <w:rFonts w:ascii="Times New Roman" w:hAnsi="Times New Roman"/>
              </w:rPr>
              <w:t>Názov projektu</w:t>
            </w:r>
          </w:p>
        </w:tc>
        <w:tc>
          <w:tcPr>
            <w:tcW w:w="4524" w:type="dxa"/>
            <w:vAlign w:val="center"/>
          </w:tcPr>
          <w:p w:rsidR="004137CE" w:rsidRPr="008604F2" w:rsidRDefault="004137CE" w:rsidP="008604F2">
            <w:pPr>
              <w:tabs>
                <w:tab w:val="left" w:pos="4007"/>
              </w:tabs>
              <w:spacing w:after="0" w:line="240" w:lineRule="auto"/>
              <w:rPr>
                <w:rFonts w:ascii="Times New Roman" w:hAnsi="Times New Roman"/>
              </w:rPr>
            </w:pPr>
            <w:r w:rsidRPr="008604F2">
              <w:rPr>
                <w:rFonts w:ascii="Times New Roman" w:hAnsi="Times New Roman"/>
              </w:rPr>
              <w:t xml:space="preserve">Prepojenie stredoškolského vzdelávania s praxou v Trnavskom samosprávnom kraji </w:t>
            </w:r>
            <w:r w:rsidR="001502F6" w:rsidRPr="008604F2">
              <w:rPr>
                <w:rFonts w:ascii="Times New Roman" w:hAnsi="Times New Roman"/>
              </w:rPr>
              <w:t>2</w:t>
            </w:r>
          </w:p>
        </w:tc>
      </w:tr>
      <w:tr w:rsidR="004137CE" w:rsidRPr="008604F2" w:rsidTr="008604F2">
        <w:tc>
          <w:tcPr>
            <w:tcW w:w="4538" w:type="dxa"/>
            <w:vAlign w:val="center"/>
          </w:tcPr>
          <w:p w:rsidR="004137CE" w:rsidRPr="008604F2" w:rsidRDefault="004137CE" w:rsidP="008604F2">
            <w:pPr>
              <w:pStyle w:val="Odsekzoznamu"/>
              <w:numPr>
                <w:ilvl w:val="0"/>
                <w:numId w:val="5"/>
              </w:numPr>
              <w:spacing w:after="0" w:line="240" w:lineRule="auto"/>
              <w:rPr>
                <w:rFonts w:ascii="Times New Roman" w:hAnsi="Times New Roman"/>
              </w:rPr>
            </w:pPr>
            <w:r w:rsidRPr="008604F2">
              <w:rPr>
                <w:rFonts w:ascii="Times New Roman" w:hAnsi="Times New Roman"/>
              </w:rPr>
              <w:t>Kód projektu  ITMS2014+</w:t>
            </w:r>
          </w:p>
        </w:tc>
        <w:tc>
          <w:tcPr>
            <w:tcW w:w="4524" w:type="dxa"/>
            <w:vAlign w:val="center"/>
          </w:tcPr>
          <w:p w:rsidR="004137CE" w:rsidRPr="008604F2" w:rsidRDefault="004137CE" w:rsidP="008604F2">
            <w:pPr>
              <w:tabs>
                <w:tab w:val="left" w:pos="4007"/>
              </w:tabs>
              <w:spacing w:after="0" w:line="240" w:lineRule="auto"/>
              <w:rPr>
                <w:rFonts w:ascii="Times New Roman" w:hAnsi="Times New Roman"/>
              </w:rPr>
            </w:pPr>
            <w:r w:rsidRPr="008604F2">
              <w:rPr>
                <w:rFonts w:ascii="Times New Roman" w:hAnsi="Times New Roman"/>
              </w:rPr>
              <w:t>312011AGY</w:t>
            </w:r>
            <w:r w:rsidR="001502F6" w:rsidRPr="008604F2">
              <w:rPr>
                <w:rFonts w:ascii="Times New Roman" w:hAnsi="Times New Roman"/>
              </w:rPr>
              <w:t>5</w:t>
            </w:r>
          </w:p>
        </w:tc>
      </w:tr>
      <w:tr w:rsidR="00F305BB" w:rsidRPr="008604F2" w:rsidTr="008604F2">
        <w:tc>
          <w:tcPr>
            <w:tcW w:w="4538" w:type="dxa"/>
            <w:vAlign w:val="center"/>
          </w:tcPr>
          <w:p w:rsidR="00F305BB" w:rsidRPr="008604F2" w:rsidRDefault="00BE00F1" w:rsidP="008604F2">
            <w:pPr>
              <w:pStyle w:val="Odsekzoznamu"/>
              <w:numPr>
                <w:ilvl w:val="0"/>
                <w:numId w:val="5"/>
              </w:numPr>
              <w:spacing w:after="0" w:line="240" w:lineRule="auto"/>
              <w:rPr>
                <w:rFonts w:ascii="Times New Roman" w:hAnsi="Times New Roman"/>
              </w:rPr>
            </w:pPr>
            <w:r w:rsidRPr="008604F2">
              <w:rPr>
                <w:rFonts w:ascii="Times New Roman" w:hAnsi="Times New Roman"/>
              </w:rPr>
              <w:t>Názov školy</w:t>
            </w:r>
          </w:p>
        </w:tc>
        <w:tc>
          <w:tcPr>
            <w:tcW w:w="4524" w:type="dxa"/>
            <w:vAlign w:val="center"/>
          </w:tcPr>
          <w:p w:rsidR="008604F2" w:rsidRPr="00CC0A29" w:rsidRDefault="008604F2" w:rsidP="008604F2">
            <w:pPr>
              <w:tabs>
                <w:tab w:val="left" w:pos="4007"/>
              </w:tabs>
              <w:spacing w:after="0" w:line="240" w:lineRule="auto"/>
              <w:rPr>
                <w:rFonts w:ascii="Times New Roman" w:hAnsi="Times New Roman"/>
              </w:rPr>
            </w:pPr>
            <w:r w:rsidRPr="00CC0A29">
              <w:rPr>
                <w:rFonts w:ascii="Times New Roman" w:hAnsi="Times New Roman"/>
              </w:rPr>
              <w:t>Stredná odborná škola technická Galanta -</w:t>
            </w:r>
          </w:p>
          <w:p w:rsidR="00F305BB" w:rsidRPr="008604F2" w:rsidRDefault="008604F2" w:rsidP="008604F2">
            <w:pPr>
              <w:tabs>
                <w:tab w:val="left" w:pos="4007"/>
              </w:tabs>
              <w:spacing w:after="0" w:line="240" w:lineRule="auto"/>
              <w:rPr>
                <w:rFonts w:ascii="Times New Roman" w:hAnsi="Times New Roman"/>
              </w:rPr>
            </w:pPr>
            <w:r w:rsidRPr="00CC0A29">
              <w:rPr>
                <w:rFonts w:ascii="Times New Roman" w:hAnsi="Times New Roman"/>
              </w:rPr>
              <w:t>Műszaki Szakközépiskola Galanta</w:t>
            </w:r>
          </w:p>
        </w:tc>
      </w:tr>
      <w:tr w:rsidR="00BE00F1" w:rsidRPr="008604F2" w:rsidTr="008604F2">
        <w:tc>
          <w:tcPr>
            <w:tcW w:w="4538" w:type="dxa"/>
            <w:vAlign w:val="center"/>
          </w:tcPr>
          <w:p w:rsidR="00BE00F1" w:rsidRPr="008604F2" w:rsidRDefault="00BE00F1" w:rsidP="008604F2">
            <w:pPr>
              <w:pStyle w:val="Odsekzoznamu"/>
              <w:numPr>
                <w:ilvl w:val="0"/>
                <w:numId w:val="5"/>
              </w:numPr>
              <w:spacing w:after="0" w:line="240" w:lineRule="auto"/>
              <w:rPr>
                <w:rFonts w:ascii="Times New Roman" w:hAnsi="Times New Roman"/>
              </w:rPr>
            </w:pPr>
            <w:r w:rsidRPr="008604F2">
              <w:rPr>
                <w:rFonts w:ascii="Times New Roman" w:hAnsi="Times New Roman"/>
              </w:rPr>
              <w:t>Názov mimoškolskej činnosti</w:t>
            </w:r>
          </w:p>
        </w:tc>
        <w:tc>
          <w:tcPr>
            <w:tcW w:w="4524" w:type="dxa"/>
            <w:vAlign w:val="center"/>
          </w:tcPr>
          <w:p w:rsidR="00CC0A29" w:rsidRDefault="008604F2" w:rsidP="00CC0A29">
            <w:pPr>
              <w:tabs>
                <w:tab w:val="left" w:pos="4007"/>
              </w:tabs>
              <w:spacing w:after="0" w:line="240" w:lineRule="auto"/>
              <w:rPr>
                <w:rFonts w:ascii="Times New Roman" w:hAnsi="Times New Roman"/>
              </w:rPr>
            </w:pPr>
            <w:r w:rsidRPr="008604F2">
              <w:rPr>
                <w:rFonts w:ascii="Times New Roman" w:hAnsi="Times New Roman"/>
              </w:rPr>
              <w:t xml:space="preserve">Krúžok bez písomného výstupu: </w:t>
            </w:r>
          </w:p>
          <w:p w:rsidR="00BE00F1" w:rsidRPr="008604F2" w:rsidRDefault="00331D01" w:rsidP="00CC0A29">
            <w:pPr>
              <w:tabs>
                <w:tab w:val="left" w:pos="4007"/>
              </w:tabs>
              <w:spacing w:after="0" w:line="240" w:lineRule="auto"/>
              <w:rPr>
                <w:rFonts w:ascii="Times New Roman" w:hAnsi="Times New Roman"/>
              </w:rPr>
            </w:pPr>
            <w:r w:rsidRPr="00331D01">
              <w:rPr>
                <w:rFonts w:ascii="Times New Roman" w:hAnsi="Times New Roman"/>
              </w:rPr>
              <w:t>Cesta k zelenej škole</w:t>
            </w:r>
          </w:p>
        </w:tc>
      </w:tr>
      <w:tr w:rsidR="00F305BB" w:rsidRPr="008604F2" w:rsidTr="008604F2">
        <w:tc>
          <w:tcPr>
            <w:tcW w:w="4538" w:type="dxa"/>
            <w:vAlign w:val="center"/>
          </w:tcPr>
          <w:p w:rsidR="00F305BB" w:rsidRPr="008604F2" w:rsidRDefault="00F305BB" w:rsidP="008604F2">
            <w:pPr>
              <w:pStyle w:val="Odsekzoznamu"/>
              <w:numPr>
                <w:ilvl w:val="0"/>
                <w:numId w:val="5"/>
              </w:numPr>
              <w:spacing w:after="0" w:line="240" w:lineRule="auto"/>
              <w:rPr>
                <w:rFonts w:ascii="Times New Roman" w:hAnsi="Times New Roman"/>
              </w:rPr>
            </w:pPr>
            <w:r w:rsidRPr="008604F2">
              <w:rPr>
                <w:rFonts w:ascii="Times New Roman" w:hAnsi="Times New Roman"/>
              </w:rPr>
              <w:t xml:space="preserve">Dátum </w:t>
            </w:r>
            <w:r w:rsidR="00ED3A9D" w:rsidRPr="008604F2">
              <w:rPr>
                <w:rFonts w:ascii="Times New Roman" w:hAnsi="Times New Roman"/>
              </w:rPr>
              <w:t xml:space="preserve">uskutočnenia </w:t>
            </w:r>
            <w:r w:rsidR="008604F2">
              <w:rPr>
                <w:rFonts w:ascii="Times New Roman" w:hAnsi="Times New Roman"/>
              </w:rPr>
              <w:br/>
            </w:r>
            <w:r w:rsidR="00ED3A9D" w:rsidRPr="008604F2">
              <w:rPr>
                <w:rFonts w:ascii="Times New Roman" w:hAnsi="Times New Roman"/>
              </w:rPr>
              <w:t xml:space="preserve">mimoškolskej </w:t>
            </w:r>
            <w:r w:rsidR="00550FB6" w:rsidRPr="008604F2">
              <w:rPr>
                <w:rFonts w:ascii="Times New Roman" w:hAnsi="Times New Roman"/>
              </w:rPr>
              <w:t>činnosti</w:t>
            </w:r>
          </w:p>
        </w:tc>
        <w:tc>
          <w:tcPr>
            <w:tcW w:w="4524" w:type="dxa"/>
            <w:vAlign w:val="center"/>
          </w:tcPr>
          <w:p w:rsidR="00F305BB" w:rsidRPr="008604F2" w:rsidRDefault="00705CB7" w:rsidP="008604F2">
            <w:pPr>
              <w:tabs>
                <w:tab w:val="left" w:pos="4007"/>
              </w:tabs>
              <w:spacing w:after="0" w:line="240" w:lineRule="auto"/>
              <w:rPr>
                <w:rFonts w:ascii="Times New Roman" w:hAnsi="Times New Roman"/>
              </w:rPr>
            </w:pPr>
            <w:r>
              <w:rPr>
                <w:rFonts w:ascii="Times New Roman" w:hAnsi="Times New Roman"/>
              </w:rPr>
              <w:t>16.2.2022</w:t>
            </w:r>
          </w:p>
        </w:tc>
      </w:tr>
      <w:tr w:rsidR="00F305BB" w:rsidRPr="008604F2" w:rsidTr="008604F2">
        <w:tc>
          <w:tcPr>
            <w:tcW w:w="4538" w:type="dxa"/>
            <w:vAlign w:val="center"/>
          </w:tcPr>
          <w:p w:rsidR="00F305BB" w:rsidRPr="008604F2" w:rsidRDefault="00F305BB" w:rsidP="008604F2">
            <w:pPr>
              <w:pStyle w:val="Odsekzoznamu"/>
              <w:numPr>
                <w:ilvl w:val="0"/>
                <w:numId w:val="5"/>
              </w:numPr>
              <w:spacing w:after="0" w:line="240" w:lineRule="auto"/>
              <w:rPr>
                <w:rFonts w:ascii="Times New Roman" w:hAnsi="Times New Roman"/>
              </w:rPr>
            </w:pPr>
            <w:r w:rsidRPr="008604F2">
              <w:rPr>
                <w:rFonts w:ascii="Times New Roman" w:hAnsi="Times New Roman"/>
              </w:rPr>
              <w:t xml:space="preserve">Miesto </w:t>
            </w:r>
            <w:r w:rsidR="00ED3A9D" w:rsidRPr="008604F2">
              <w:rPr>
                <w:rFonts w:ascii="Times New Roman" w:hAnsi="Times New Roman"/>
              </w:rPr>
              <w:t xml:space="preserve">uskutočnenia </w:t>
            </w:r>
            <w:r w:rsidR="008604F2">
              <w:rPr>
                <w:rFonts w:ascii="Times New Roman" w:hAnsi="Times New Roman"/>
              </w:rPr>
              <w:br/>
            </w:r>
            <w:r w:rsidR="00ED3A9D" w:rsidRPr="008604F2">
              <w:rPr>
                <w:rFonts w:ascii="Times New Roman" w:hAnsi="Times New Roman"/>
              </w:rPr>
              <w:t xml:space="preserve">mimoškolskej </w:t>
            </w:r>
            <w:r w:rsidR="00550FB6" w:rsidRPr="008604F2">
              <w:rPr>
                <w:rFonts w:ascii="Times New Roman" w:hAnsi="Times New Roman"/>
              </w:rPr>
              <w:t>činnosti</w:t>
            </w:r>
          </w:p>
        </w:tc>
        <w:tc>
          <w:tcPr>
            <w:tcW w:w="4524" w:type="dxa"/>
            <w:vAlign w:val="center"/>
          </w:tcPr>
          <w:p w:rsidR="008604F2" w:rsidRPr="008604F2" w:rsidRDefault="008604F2" w:rsidP="008604F2">
            <w:pPr>
              <w:tabs>
                <w:tab w:val="left" w:pos="4007"/>
              </w:tabs>
              <w:spacing w:after="0" w:line="240" w:lineRule="auto"/>
              <w:rPr>
                <w:rFonts w:ascii="Times New Roman" w:hAnsi="Times New Roman"/>
                <w:sz w:val="20"/>
              </w:rPr>
            </w:pPr>
            <w:r w:rsidRPr="008604F2">
              <w:rPr>
                <w:rFonts w:ascii="Times New Roman" w:hAnsi="Times New Roman"/>
                <w:sz w:val="20"/>
              </w:rPr>
              <w:t>Stredná odborná škola technická Galanta -</w:t>
            </w:r>
          </w:p>
          <w:p w:rsidR="00F305BB" w:rsidRPr="008604F2" w:rsidRDefault="008604F2" w:rsidP="00C21C7D">
            <w:pPr>
              <w:tabs>
                <w:tab w:val="left" w:pos="4007"/>
              </w:tabs>
              <w:spacing w:after="0" w:line="240" w:lineRule="auto"/>
              <w:rPr>
                <w:rFonts w:ascii="Times New Roman" w:hAnsi="Times New Roman"/>
              </w:rPr>
            </w:pPr>
            <w:r w:rsidRPr="008604F2">
              <w:rPr>
                <w:rFonts w:ascii="Times New Roman" w:hAnsi="Times New Roman"/>
                <w:sz w:val="20"/>
              </w:rPr>
              <w:t>Műszaki Szakközépiskola Galanta Esterházyovcov 712/10, 924 34 Galanta - miestnosť/učebňa:</w:t>
            </w:r>
            <w:r w:rsidR="009B1341">
              <w:rPr>
                <w:rFonts w:ascii="Times New Roman" w:hAnsi="Times New Roman"/>
                <w:sz w:val="20"/>
              </w:rPr>
              <w:t xml:space="preserve"> </w:t>
            </w:r>
            <w:r w:rsidR="00331D01">
              <w:rPr>
                <w:rFonts w:ascii="Times New Roman" w:hAnsi="Times New Roman"/>
                <w:sz w:val="20"/>
              </w:rPr>
              <w:t>Auto</w:t>
            </w:r>
            <w:r w:rsidR="00C21C7D">
              <w:rPr>
                <w:rFonts w:ascii="Times New Roman" w:hAnsi="Times New Roman"/>
                <w:sz w:val="20"/>
              </w:rPr>
              <w:t>-</w:t>
            </w:r>
            <w:r w:rsidR="00331D01">
              <w:rPr>
                <w:rFonts w:ascii="Times New Roman" w:hAnsi="Times New Roman"/>
                <w:sz w:val="20"/>
              </w:rPr>
              <w:t xml:space="preserve">elektrikárska dielňa </w:t>
            </w:r>
          </w:p>
        </w:tc>
      </w:tr>
      <w:tr w:rsidR="00F305BB" w:rsidRPr="008604F2" w:rsidTr="008604F2">
        <w:tc>
          <w:tcPr>
            <w:tcW w:w="4538" w:type="dxa"/>
            <w:vAlign w:val="center"/>
          </w:tcPr>
          <w:p w:rsidR="00F305BB" w:rsidRPr="008604F2" w:rsidRDefault="00F305BB" w:rsidP="008604F2">
            <w:pPr>
              <w:pStyle w:val="Odsekzoznamu"/>
              <w:numPr>
                <w:ilvl w:val="0"/>
                <w:numId w:val="5"/>
              </w:numPr>
              <w:spacing w:after="0" w:line="240" w:lineRule="auto"/>
              <w:rPr>
                <w:rFonts w:ascii="Times New Roman" w:hAnsi="Times New Roman"/>
              </w:rPr>
            </w:pPr>
            <w:r w:rsidRPr="008604F2">
              <w:rPr>
                <w:rFonts w:ascii="Times New Roman" w:hAnsi="Times New Roman"/>
              </w:rPr>
              <w:t xml:space="preserve">Meno </w:t>
            </w:r>
            <w:r w:rsidR="00ED3A9D" w:rsidRPr="008604F2">
              <w:rPr>
                <w:rFonts w:ascii="Times New Roman" w:hAnsi="Times New Roman"/>
              </w:rPr>
              <w:t xml:space="preserve">lektora mimoškolskej </w:t>
            </w:r>
            <w:r w:rsidR="00550FB6" w:rsidRPr="008604F2">
              <w:rPr>
                <w:rFonts w:ascii="Times New Roman" w:hAnsi="Times New Roman"/>
              </w:rPr>
              <w:t>činnosti</w:t>
            </w:r>
          </w:p>
        </w:tc>
        <w:tc>
          <w:tcPr>
            <w:tcW w:w="4524" w:type="dxa"/>
            <w:vAlign w:val="center"/>
          </w:tcPr>
          <w:p w:rsidR="00F305BB" w:rsidRPr="008604F2" w:rsidRDefault="00C21C7D" w:rsidP="00C21C7D">
            <w:pPr>
              <w:tabs>
                <w:tab w:val="left" w:pos="4007"/>
              </w:tabs>
              <w:spacing w:after="0" w:line="240" w:lineRule="auto"/>
              <w:rPr>
                <w:rFonts w:ascii="Times New Roman" w:hAnsi="Times New Roman"/>
              </w:rPr>
            </w:pPr>
            <w:r>
              <w:rPr>
                <w:rFonts w:ascii="Times New Roman" w:hAnsi="Times New Roman"/>
              </w:rPr>
              <w:t>Dávid Rovenský</w:t>
            </w:r>
          </w:p>
        </w:tc>
      </w:tr>
      <w:tr w:rsidR="00F305BB" w:rsidRPr="008604F2" w:rsidTr="008604F2">
        <w:tc>
          <w:tcPr>
            <w:tcW w:w="4538" w:type="dxa"/>
            <w:vAlign w:val="center"/>
          </w:tcPr>
          <w:p w:rsidR="00F305BB" w:rsidRPr="008604F2" w:rsidRDefault="00F305BB" w:rsidP="008604F2">
            <w:pPr>
              <w:pStyle w:val="Odsekzoznamu"/>
              <w:numPr>
                <w:ilvl w:val="0"/>
                <w:numId w:val="5"/>
              </w:numPr>
              <w:spacing w:after="0" w:line="240" w:lineRule="auto"/>
              <w:rPr>
                <w:rFonts w:ascii="Times New Roman" w:hAnsi="Times New Roman"/>
              </w:rPr>
            </w:pPr>
            <w:r w:rsidRPr="008604F2">
              <w:rPr>
                <w:rFonts w:ascii="Times New Roman" w:hAnsi="Times New Roman"/>
              </w:rPr>
              <w:t xml:space="preserve">Odkaz na webové sídlo </w:t>
            </w:r>
            <w:r w:rsidR="008604F2">
              <w:rPr>
                <w:rFonts w:ascii="Times New Roman" w:hAnsi="Times New Roman"/>
              </w:rPr>
              <w:br/>
            </w:r>
            <w:r w:rsidRPr="008604F2">
              <w:rPr>
                <w:rFonts w:ascii="Times New Roman" w:hAnsi="Times New Roman"/>
              </w:rPr>
              <w:t>zverejnenej správy</w:t>
            </w:r>
          </w:p>
        </w:tc>
        <w:tc>
          <w:tcPr>
            <w:tcW w:w="4524" w:type="dxa"/>
            <w:vAlign w:val="center"/>
          </w:tcPr>
          <w:p w:rsidR="008604F2" w:rsidRDefault="001A6E46" w:rsidP="008604F2">
            <w:pPr>
              <w:tabs>
                <w:tab w:val="left" w:pos="4007"/>
              </w:tabs>
              <w:spacing w:after="0" w:line="240" w:lineRule="auto"/>
              <w:rPr>
                <w:rFonts w:ascii="Times New Roman" w:hAnsi="Times New Roman"/>
              </w:rPr>
            </w:pPr>
            <w:hyperlink r:id="rId8" w:history="1">
              <w:r w:rsidR="008604F2">
                <w:rPr>
                  <w:rStyle w:val="Hypertextovprepojenie"/>
                  <w:rFonts w:ascii="Times New Roman" w:hAnsi="Times New Roman"/>
                </w:rPr>
                <w:t>www.sostechga.edupage.org</w:t>
              </w:r>
            </w:hyperlink>
            <w:r w:rsidR="008604F2">
              <w:rPr>
                <w:rFonts w:ascii="Times New Roman" w:hAnsi="Times New Roman"/>
              </w:rPr>
              <w:t xml:space="preserve"> </w:t>
            </w:r>
          </w:p>
          <w:p w:rsidR="00F305BB" w:rsidRPr="008604F2" w:rsidRDefault="001A6E46" w:rsidP="008604F2">
            <w:pPr>
              <w:tabs>
                <w:tab w:val="left" w:pos="4007"/>
              </w:tabs>
              <w:spacing w:after="0" w:line="240" w:lineRule="auto"/>
              <w:rPr>
                <w:rFonts w:ascii="Times New Roman" w:hAnsi="Times New Roman"/>
              </w:rPr>
            </w:pPr>
            <w:hyperlink r:id="rId9" w:history="1">
              <w:r w:rsidR="008604F2">
                <w:rPr>
                  <w:rStyle w:val="Hypertextovprepojenie"/>
                  <w:rFonts w:ascii="Times New Roman" w:hAnsi="Times New Roman"/>
                </w:rPr>
                <w:t>www.trnava-vuc.sk</w:t>
              </w:r>
            </w:hyperlink>
          </w:p>
        </w:tc>
      </w:tr>
      <w:tr w:rsidR="00F305BB" w:rsidRPr="008604F2" w:rsidTr="008604F2">
        <w:trPr>
          <w:trHeight w:val="6419"/>
        </w:trPr>
        <w:tc>
          <w:tcPr>
            <w:tcW w:w="9062" w:type="dxa"/>
            <w:gridSpan w:val="2"/>
            <w:vAlign w:val="center"/>
          </w:tcPr>
          <w:p w:rsidR="00F305BB" w:rsidRPr="008604F2" w:rsidRDefault="00F305BB" w:rsidP="002538DF">
            <w:pPr>
              <w:pStyle w:val="Odsekzoznamu"/>
              <w:numPr>
                <w:ilvl w:val="0"/>
                <w:numId w:val="14"/>
              </w:numPr>
              <w:tabs>
                <w:tab w:val="left" w:pos="1114"/>
              </w:tabs>
              <w:spacing w:after="0" w:line="240" w:lineRule="auto"/>
              <w:rPr>
                <w:rFonts w:ascii="Times New Roman" w:hAnsi="Times New Roman"/>
              </w:rPr>
            </w:pPr>
            <w:r w:rsidRPr="008604F2">
              <w:rPr>
                <w:rFonts w:ascii="Times New Roman" w:hAnsi="Times New Roman"/>
                <w:b/>
              </w:rPr>
              <w:t>Hlavné body, témy stretnutia, zhrnutie priebehu stretnutia:</w:t>
            </w:r>
            <w:r w:rsidRPr="008604F2">
              <w:rPr>
                <w:rFonts w:ascii="Times New Roman" w:hAnsi="Times New Roman"/>
              </w:rPr>
              <w:t xml:space="preserve"> </w:t>
            </w:r>
          </w:p>
          <w:p w:rsidR="005426D3" w:rsidRPr="005426D3" w:rsidRDefault="005426D3" w:rsidP="005426D3">
            <w:pPr>
              <w:pStyle w:val="Bezriadkovania"/>
              <w:spacing w:line="360" w:lineRule="auto"/>
              <w:rPr>
                <w:rFonts w:asciiTheme="minorHAnsi" w:hAnsiTheme="minorHAnsi" w:cstheme="minorHAnsi"/>
                <w:lang w:eastAsia="sk-SK"/>
              </w:rPr>
            </w:pPr>
            <w:r w:rsidRPr="005426D3">
              <w:rPr>
                <w:rFonts w:asciiTheme="minorHAnsi" w:hAnsiTheme="minorHAnsi" w:cstheme="minorHAnsi"/>
                <w:u w:val="single"/>
              </w:rPr>
              <w:t>Teoretické východiská :</w:t>
            </w:r>
            <w:r w:rsidRPr="005426D3">
              <w:rPr>
                <w:rFonts w:asciiTheme="minorHAnsi" w:hAnsiTheme="minorHAnsi" w:cstheme="minorHAnsi"/>
              </w:rPr>
              <w:t xml:space="preserve"> </w:t>
            </w:r>
            <w:r w:rsidR="00CD7351" w:rsidRPr="005426D3">
              <w:rPr>
                <w:rFonts w:asciiTheme="minorHAnsi" w:hAnsiTheme="minorHAnsi" w:cstheme="minorHAnsi"/>
              </w:rPr>
              <w:br/>
            </w:r>
            <w:r w:rsidRPr="005426D3">
              <w:rPr>
                <w:rFonts w:asciiTheme="minorHAnsi" w:hAnsiTheme="minorHAnsi" w:cstheme="minorHAnsi"/>
                <w:lang w:eastAsia="sk-SK"/>
              </w:rPr>
              <w:t>V spojitosti so slnečným žiarením sa pre účely meteorologických a bioklimatologických meraní a v rámci výskumnej praxe rozlišujú tri skupiny meraní:</w:t>
            </w:r>
          </w:p>
          <w:p w:rsidR="005426D3" w:rsidRPr="005426D3" w:rsidRDefault="005426D3" w:rsidP="005426D3">
            <w:pPr>
              <w:pStyle w:val="Bezriadkovania"/>
              <w:spacing w:line="360" w:lineRule="auto"/>
              <w:rPr>
                <w:rFonts w:asciiTheme="minorHAnsi" w:hAnsiTheme="minorHAnsi" w:cstheme="minorHAnsi"/>
                <w:lang w:eastAsia="sk-SK"/>
              </w:rPr>
            </w:pPr>
            <w:r w:rsidRPr="005426D3">
              <w:rPr>
                <w:rFonts w:asciiTheme="minorHAnsi" w:hAnsiTheme="minorHAnsi" w:cstheme="minorHAnsi"/>
                <w:lang w:eastAsia="sk-SK"/>
              </w:rPr>
              <w:t xml:space="preserve">– meranie </w:t>
            </w:r>
            <w:r w:rsidRPr="005426D3">
              <w:rPr>
                <w:rFonts w:asciiTheme="minorHAnsi" w:hAnsiTheme="minorHAnsi" w:cstheme="minorHAnsi"/>
                <w:b/>
                <w:bCs/>
                <w:lang w:eastAsia="sk-SK"/>
              </w:rPr>
              <w:t>dĺžky slnečného svitu</w:t>
            </w:r>
            <w:r w:rsidRPr="005426D3">
              <w:rPr>
                <w:rFonts w:asciiTheme="minorHAnsi" w:hAnsiTheme="minorHAnsi" w:cstheme="minorHAnsi"/>
                <w:lang w:eastAsia="sk-SK"/>
              </w:rPr>
              <w:t xml:space="preserve"> (slnkomer – heliograf)</w:t>
            </w:r>
          </w:p>
          <w:p w:rsidR="005426D3" w:rsidRPr="005426D3" w:rsidRDefault="005426D3" w:rsidP="005426D3">
            <w:pPr>
              <w:pStyle w:val="Bezriadkovania"/>
              <w:spacing w:line="360" w:lineRule="auto"/>
              <w:rPr>
                <w:rFonts w:asciiTheme="minorHAnsi" w:hAnsiTheme="minorHAnsi" w:cstheme="minorHAnsi"/>
                <w:lang w:eastAsia="sk-SK"/>
              </w:rPr>
            </w:pPr>
            <w:r w:rsidRPr="005426D3">
              <w:rPr>
                <w:rFonts w:asciiTheme="minorHAnsi" w:hAnsiTheme="minorHAnsi" w:cstheme="minorHAnsi"/>
                <w:lang w:eastAsia="sk-SK"/>
              </w:rPr>
              <w:t xml:space="preserve">– meranie </w:t>
            </w:r>
            <w:r w:rsidRPr="005426D3">
              <w:rPr>
                <w:rFonts w:asciiTheme="minorHAnsi" w:hAnsiTheme="minorHAnsi" w:cstheme="minorHAnsi"/>
                <w:b/>
                <w:bCs/>
                <w:lang w:eastAsia="sk-SK"/>
              </w:rPr>
              <w:t>intenzity žiarenia</w:t>
            </w:r>
            <w:r w:rsidRPr="005426D3">
              <w:rPr>
                <w:rFonts w:asciiTheme="minorHAnsi" w:hAnsiTheme="minorHAnsi" w:cstheme="minorHAnsi"/>
                <w:lang w:eastAsia="sk-SK"/>
              </w:rPr>
              <w:t xml:space="preserve"> – </w:t>
            </w:r>
            <w:r w:rsidRPr="005426D3">
              <w:rPr>
                <w:rFonts w:asciiTheme="minorHAnsi" w:hAnsiTheme="minorHAnsi" w:cstheme="minorHAnsi"/>
                <w:b/>
                <w:bCs/>
                <w:lang w:eastAsia="sk-SK"/>
              </w:rPr>
              <w:t>aktinometrické</w:t>
            </w:r>
            <w:r w:rsidRPr="005426D3">
              <w:rPr>
                <w:rFonts w:asciiTheme="minorHAnsi" w:hAnsiTheme="minorHAnsi" w:cstheme="minorHAnsi"/>
                <w:lang w:eastAsia="sk-SK"/>
              </w:rPr>
              <w:t xml:space="preserve"> merania</w:t>
            </w:r>
          </w:p>
          <w:p w:rsidR="005426D3" w:rsidRPr="005426D3" w:rsidRDefault="005426D3" w:rsidP="005426D3">
            <w:pPr>
              <w:pStyle w:val="Bezriadkovania"/>
              <w:spacing w:line="360" w:lineRule="auto"/>
              <w:rPr>
                <w:rFonts w:asciiTheme="minorHAnsi" w:hAnsiTheme="minorHAnsi" w:cstheme="minorHAnsi"/>
                <w:lang w:eastAsia="sk-SK"/>
              </w:rPr>
            </w:pPr>
            <w:r w:rsidRPr="005426D3">
              <w:rPr>
                <w:rFonts w:asciiTheme="minorHAnsi" w:hAnsiTheme="minorHAnsi" w:cstheme="minorHAnsi"/>
                <w:lang w:eastAsia="sk-SK"/>
              </w:rPr>
              <w:t xml:space="preserve">– meranie </w:t>
            </w:r>
            <w:r w:rsidRPr="005426D3">
              <w:rPr>
                <w:rFonts w:asciiTheme="minorHAnsi" w:hAnsiTheme="minorHAnsi" w:cstheme="minorHAnsi"/>
                <w:b/>
                <w:bCs/>
                <w:lang w:eastAsia="sk-SK"/>
              </w:rPr>
              <w:t>intenzity</w:t>
            </w:r>
            <w:r w:rsidRPr="005426D3">
              <w:rPr>
                <w:rFonts w:asciiTheme="minorHAnsi" w:hAnsiTheme="minorHAnsi" w:cstheme="minorHAnsi"/>
                <w:lang w:eastAsia="sk-SK"/>
              </w:rPr>
              <w:t xml:space="preserve"> slnečného žiarenia </w:t>
            </w:r>
            <w:r w:rsidRPr="005426D3">
              <w:rPr>
                <w:rFonts w:asciiTheme="minorHAnsi" w:hAnsiTheme="minorHAnsi" w:cstheme="minorHAnsi"/>
                <w:b/>
                <w:bCs/>
                <w:lang w:eastAsia="sk-SK"/>
              </w:rPr>
              <w:t>špecifického spektra žiarenia</w:t>
            </w:r>
            <w:r w:rsidRPr="005426D3">
              <w:rPr>
                <w:rFonts w:asciiTheme="minorHAnsi" w:hAnsiTheme="minorHAnsi" w:cstheme="minorHAnsi"/>
                <w:lang w:eastAsia="sk-SK"/>
              </w:rPr>
              <w:t xml:space="preserve"> – </w:t>
            </w:r>
            <w:r w:rsidRPr="005426D3">
              <w:rPr>
                <w:rFonts w:asciiTheme="minorHAnsi" w:hAnsiTheme="minorHAnsi" w:cstheme="minorHAnsi"/>
                <w:b/>
                <w:bCs/>
                <w:lang w:eastAsia="sk-SK"/>
              </w:rPr>
              <w:t>fotometrické</w:t>
            </w:r>
            <w:r w:rsidRPr="005426D3">
              <w:rPr>
                <w:rFonts w:asciiTheme="minorHAnsi" w:hAnsiTheme="minorHAnsi" w:cstheme="minorHAnsi"/>
                <w:lang w:eastAsia="sk-SK"/>
              </w:rPr>
              <w:t xml:space="preserve"> merania</w:t>
            </w:r>
          </w:p>
          <w:p w:rsidR="005426D3" w:rsidRPr="005426D3" w:rsidRDefault="005426D3" w:rsidP="005426D3">
            <w:pPr>
              <w:pStyle w:val="Bezriadkovania"/>
              <w:spacing w:line="360" w:lineRule="auto"/>
              <w:jc w:val="both"/>
              <w:rPr>
                <w:rFonts w:asciiTheme="minorHAnsi" w:hAnsiTheme="minorHAnsi" w:cstheme="minorHAnsi"/>
                <w:u w:val="single"/>
                <w:lang w:eastAsia="sk-SK"/>
              </w:rPr>
            </w:pPr>
            <w:r w:rsidRPr="005426D3">
              <w:rPr>
                <w:rFonts w:asciiTheme="minorHAnsi" w:hAnsiTheme="minorHAnsi" w:cstheme="minorHAnsi"/>
                <w:u w:val="single"/>
                <w:lang w:eastAsia="sk-SK"/>
              </w:rPr>
              <w:t>Meranie dĺžky trvania slnečného svitu</w:t>
            </w:r>
          </w:p>
          <w:p w:rsidR="005426D3" w:rsidRDefault="005426D3" w:rsidP="005426D3">
            <w:pPr>
              <w:pStyle w:val="Bezriadkovania"/>
              <w:spacing w:line="360" w:lineRule="auto"/>
              <w:jc w:val="both"/>
              <w:rPr>
                <w:rFonts w:asciiTheme="minorHAnsi" w:eastAsia="Times New Roman" w:hAnsiTheme="minorHAnsi" w:cstheme="minorHAnsi"/>
                <w:lang w:eastAsia="sk-SK"/>
              </w:rPr>
            </w:pPr>
            <w:r w:rsidRPr="005426D3">
              <w:rPr>
                <w:rFonts w:asciiTheme="minorHAnsi" w:hAnsiTheme="minorHAnsi" w:cstheme="minorHAnsi"/>
                <w:lang w:eastAsia="sk-SK"/>
              </w:rPr>
              <w:t>Na meranie dĺžky slnečného svitu sa využíva prístroj nazývaný heliograf. Najznámejší a v praxi najviac využívaný je Campbell – Stokesov heliograf. Heliograf využíva tepelný účinok slnečných lúčov sústredených pomocou sklenenej gule (pôsobí ako spojitá šošovka), ktorý sa prejavuje vypálením stopy na papierovú registračnú pásku. Pri výskyte oblakov je stopa vypálená koncentrovanými lúčmi prerušená. Na registračnej páske sa nachádza časová stupnica po polhodinách, z ktorej sa podľa vypálenej stopy priamo odčíta dĺžka trvania slnečného svitu v hodinách.</w:t>
            </w:r>
            <w:r>
              <w:rPr>
                <w:rFonts w:asciiTheme="minorHAnsi" w:hAnsiTheme="minorHAnsi" w:cstheme="minorHAnsi"/>
                <w:lang w:eastAsia="sk-SK"/>
              </w:rPr>
              <w:t xml:space="preserve"> </w:t>
            </w:r>
            <w:r w:rsidRPr="005426D3">
              <w:rPr>
                <w:rFonts w:asciiTheme="minorHAnsi" w:eastAsia="Times New Roman" w:hAnsiTheme="minorHAnsi" w:cstheme="minorHAnsi"/>
                <w:lang w:eastAsia="sk-SK"/>
              </w:rPr>
              <w:t xml:space="preserve">V priebehu roka vznikajú zmeny uhla medzi slnkom a stanovišťom v súvislosti so striedaním ročných období. Na základe týchto zmien sa používajú do heliografu tri druhy špeciálnych </w:t>
            </w:r>
            <w:r w:rsidRPr="005426D3">
              <w:rPr>
                <w:rFonts w:asciiTheme="minorHAnsi" w:eastAsia="Times New Roman" w:hAnsiTheme="minorHAnsi" w:cstheme="minorHAnsi"/>
                <w:lang w:eastAsia="sk-SK"/>
              </w:rPr>
              <w:lastRenderedPageBreak/>
              <w:t>teplocitlivých pások: letná – najdlhšia a najviac zakrivená, prechodná (jar, jeseň) – stredne dlhá, zimná – najkratšia.</w:t>
            </w:r>
            <w:r>
              <w:rPr>
                <w:rFonts w:asciiTheme="minorHAnsi" w:eastAsia="Times New Roman" w:hAnsiTheme="minorHAnsi" w:cstheme="minorHAnsi"/>
                <w:lang w:eastAsia="sk-SK"/>
              </w:rPr>
              <w:t xml:space="preserve"> </w:t>
            </w:r>
          </w:p>
          <w:p w:rsidR="005426D3" w:rsidRPr="005426D3" w:rsidRDefault="005426D3" w:rsidP="005426D3">
            <w:pPr>
              <w:pStyle w:val="Bezriadkovania"/>
              <w:spacing w:line="360" w:lineRule="auto"/>
              <w:jc w:val="both"/>
              <w:rPr>
                <w:rFonts w:asciiTheme="minorHAnsi" w:eastAsia="Times New Roman" w:hAnsiTheme="minorHAnsi" w:cstheme="minorHAnsi"/>
                <w:u w:val="single"/>
                <w:lang w:eastAsia="sk-SK"/>
              </w:rPr>
            </w:pPr>
            <w:r w:rsidRPr="005426D3">
              <w:rPr>
                <w:lang w:eastAsia="sk-SK"/>
              </w:rPr>
              <w:t xml:space="preserve"> </w:t>
            </w:r>
            <w:r w:rsidRPr="005426D3">
              <w:rPr>
                <w:u w:val="single"/>
                <w:lang w:eastAsia="sk-SK"/>
              </w:rPr>
              <w:t>Aktinometrické merania – merania intenzity žiarenia</w:t>
            </w:r>
          </w:p>
          <w:p w:rsidR="005426D3" w:rsidRPr="005426D3" w:rsidRDefault="005426D3" w:rsidP="005426D3">
            <w:pPr>
              <w:pStyle w:val="Bezriadkovania"/>
              <w:spacing w:line="360" w:lineRule="auto"/>
              <w:jc w:val="both"/>
              <w:rPr>
                <w:lang w:eastAsia="sk-SK"/>
              </w:rPr>
            </w:pPr>
            <w:r w:rsidRPr="005426D3">
              <w:rPr>
                <w:lang w:eastAsia="sk-SK"/>
              </w:rPr>
              <w:t>Základnou jednotkou pre vyjadrovanie okamžitej intenzity tokov energie je W.m</w:t>
            </w:r>
            <w:r w:rsidRPr="005426D3">
              <w:rPr>
                <w:vertAlign w:val="superscript"/>
                <w:lang w:eastAsia="sk-SK"/>
              </w:rPr>
              <w:t>-2</w:t>
            </w:r>
            <w:r w:rsidRPr="005426D3">
              <w:rPr>
                <w:lang w:eastAsia="sk-SK"/>
              </w:rPr>
              <w:t xml:space="preserve"> (staršia jednotka, niekedy ešte  používaná jednotka je cal. cm-2.deň-1 = 697,7 W.m-2).</w:t>
            </w:r>
          </w:p>
          <w:p w:rsidR="005426D3" w:rsidRPr="005426D3" w:rsidRDefault="005426D3" w:rsidP="005426D3">
            <w:pPr>
              <w:pStyle w:val="Bezriadkovania"/>
              <w:spacing w:line="360" w:lineRule="auto"/>
              <w:jc w:val="both"/>
              <w:rPr>
                <w:lang w:eastAsia="sk-SK"/>
              </w:rPr>
            </w:pPr>
            <w:r w:rsidRPr="005426D3">
              <w:rPr>
                <w:lang w:eastAsia="sk-SK"/>
              </w:rPr>
              <w:t>Pri meraní intenzity slnečného žiarenia sa využívajú nasledovné fyzikálne princípy:</w:t>
            </w:r>
          </w:p>
          <w:p w:rsidR="005426D3" w:rsidRPr="005426D3" w:rsidRDefault="005426D3" w:rsidP="005426D3">
            <w:pPr>
              <w:pStyle w:val="Bezriadkovania"/>
              <w:spacing w:line="360" w:lineRule="auto"/>
              <w:jc w:val="both"/>
              <w:rPr>
                <w:lang w:eastAsia="sk-SK"/>
              </w:rPr>
            </w:pPr>
            <w:r w:rsidRPr="005426D3">
              <w:rPr>
                <w:lang w:eastAsia="sk-SK"/>
              </w:rPr>
              <w:t>Princíp bimetalu: začiernený bimetalový pásik, zlisovaný z dvoch kovov rôznych tepelných rozťažností sa vplyvom absorpcie žiarenia prehýna a toto prehnutie sa prenáša buď na ručičku zapisovacieho zariadenia, alebo spúšťa elektrický kontakt zapisovacieho zariadenia.</w:t>
            </w:r>
          </w:p>
          <w:p w:rsidR="005426D3" w:rsidRDefault="005426D3" w:rsidP="005426D3">
            <w:pPr>
              <w:pStyle w:val="Bezriadkovania"/>
              <w:spacing w:line="360" w:lineRule="auto"/>
              <w:jc w:val="both"/>
              <w:rPr>
                <w:rStyle w:val="Nadpis1Char"/>
              </w:rPr>
            </w:pPr>
            <w:r>
              <w:rPr>
                <w:rStyle w:val="Siln"/>
              </w:rPr>
              <w:t>Termoelektrický princíp</w:t>
            </w:r>
            <w:r>
              <w:t>: meranie napätia termoelektrického článku. Termoelektrické napätie vzniká vplyvom  dopadajúcej radiácie (energie) na plochy s rozdielnou absorpčnou  schopnosťou (najčastejšie bielo-čierna alebo kovovo  lesklá-čierna) alebo začiernenou citlivou plochou a teplotou prostredia (reprezentovanou obvykle teplotou telesa prístroja) alebo konečne medzi dvomi rovnakými začiernenými vodorovnými  plochami (bilancomermi). Dopadajúce slnečné žiarenie ohrieva čierne a biele plochy rozdielne, pričom teplotný rozdiel vyvoláva elektrické napätie, ktoré je mierou intenzity slnečného žiarenia.</w:t>
            </w:r>
            <w:r>
              <w:rPr>
                <w:rStyle w:val="Nadpis1Char"/>
              </w:rPr>
              <w:t xml:space="preserve"> </w:t>
            </w:r>
          </w:p>
          <w:p w:rsidR="005426D3" w:rsidRDefault="005426D3" w:rsidP="005426D3">
            <w:pPr>
              <w:pStyle w:val="Bezriadkovania"/>
              <w:spacing w:line="360" w:lineRule="auto"/>
              <w:jc w:val="both"/>
            </w:pPr>
            <w:r>
              <w:rPr>
                <w:rStyle w:val="Siln"/>
              </w:rPr>
              <w:t>Princíp destilácie kvapaliny</w:t>
            </w:r>
            <w:r>
              <w:t xml:space="preserve">: pri niektorých prístrojoch slúži ako miera množstvo kvapaliny (vody, alkoholu, éteru) predestilovanej pôsobením slnečných lúčov.  Podľa množstva predestilovanej kvapaliny sa určuje súhrnná hodnota priameho, difúzneho a odrazeného žiarenia. Tento princíp sa však v súčasnosti už prakticky nevyužíva. </w:t>
            </w:r>
          </w:p>
          <w:p w:rsidR="005426D3" w:rsidRDefault="005426D3" w:rsidP="005426D3">
            <w:pPr>
              <w:pStyle w:val="Bezriadkovania"/>
              <w:spacing w:line="360" w:lineRule="auto"/>
              <w:jc w:val="both"/>
            </w:pPr>
            <w:r w:rsidRPr="005426D3">
              <w:rPr>
                <w:u w:val="single"/>
              </w:rPr>
              <w:t>Prístrojov</w:t>
            </w:r>
            <w:r>
              <w:t xml:space="preserve">, ktoré sa využívajú alebo využívali na meranie intenzity žiarenia je naozaj mnoho. Rozlišujú sa nielen podľa toho, aký druh žiarenia merajú, aký princíp merania využívajú ale napríklad aj podľa toho, ako je orientovaná citlivá plocha snímača vzhľadom k dopadajúcej radiácii. </w:t>
            </w:r>
          </w:p>
          <w:p w:rsidR="005426D3" w:rsidRDefault="005426D3" w:rsidP="005426D3">
            <w:pPr>
              <w:pStyle w:val="Bezriadkovania"/>
              <w:spacing w:line="360" w:lineRule="auto"/>
              <w:jc w:val="both"/>
            </w:pPr>
            <w:r>
              <w:rPr>
                <w:noProof/>
                <w:lang w:eastAsia="sk-SK"/>
              </w:rPr>
              <w:drawing>
                <wp:anchor distT="0" distB="0" distL="114300" distR="114300" simplePos="0" relativeHeight="251658240" behindDoc="0" locked="0" layoutInCell="1" allowOverlap="1">
                  <wp:simplePos x="975360" y="906780"/>
                  <wp:positionH relativeFrom="margin">
                    <wp:posOffset>3698875</wp:posOffset>
                  </wp:positionH>
                  <wp:positionV relativeFrom="margin">
                    <wp:posOffset>5913120</wp:posOffset>
                  </wp:positionV>
                  <wp:extent cx="1910080" cy="1539240"/>
                  <wp:effectExtent l="0" t="0" r="0" b="381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upo2.jpg"/>
                          <pic:cNvPicPr/>
                        </pic:nvPicPr>
                        <pic:blipFill>
                          <a:blip r:embed="rId10">
                            <a:extLst>
                              <a:ext uri="{28A0092B-C50C-407E-A947-70E740481C1C}">
                                <a14:useLocalDpi xmlns:a14="http://schemas.microsoft.com/office/drawing/2010/main" val="0"/>
                              </a:ext>
                            </a:extLst>
                          </a:blip>
                          <a:stretch>
                            <a:fillRect/>
                          </a:stretch>
                        </pic:blipFill>
                        <pic:spPr>
                          <a:xfrm>
                            <a:off x="0" y="0"/>
                            <a:ext cx="1910080" cy="1539240"/>
                          </a:xfrm>
                          <a:prstGeom prst="rect">
                            <a:avLst/>
                          </a:prstGeom>
                        </pic:spPr>
                      </pic:pic>
                    </a:graphicData>
                  </a:graphic>
                  <wp14:sizeRelH relativeFrom="margin">
                    <wp14:pctWidth>0</wp14:pctWidth>
                  </wp14:sizeRelH>
                  <wp14:sizeRelV relativeFrom="margin">
                    <wp14:pctHeight>0</wp14:pctHeight>
                  </wp14:sizeRelV>
                </wp:anchor>
              </w:drawing>
            </w:r>
            <w:r>
              <w:rPr>
                <w:rStyle w:val="Siln"/>
              </w:rPr>
              <w:t>Aktinometre</w:t>
            </w:r>
            <w:r>
              <w:t xml:space="preserve"> sú relatívne prístroje na meranie </w:t>
            </w:r>
            <w:r>
              <w:rPr>
                <w:rStyle w:val="Siln"/>
              </w:rPr>
              <w:t>priameho slnečného žiarenia</w:t>
            </w:r>
            <w:r>
              <w:t xml:space="preserve"> na kolmo orientovanú plochu.</w:t>
            </w:r>
          </w:p>
          <w:p w:rsidR="005426D3" w:rsidRDefault="005426D3" w:rsidP="005426D3">
            <w:pPr>
              <w:pStyle w:val="Bezriadkovania"/>
              <w:spacing w:line="360" w:lineRule="auto"/>
              <w:jc w:val="both"/>
            </w:pPr>
            <w:r>
              <w:rPr>
                <w:rStyle w:val="Siln"/>
              </w:rPr>
              <w:t>Pyrheliometre</w:t>
            </w:r>
            <w:r>
              <w:t xml:space="preserve"> sú absolútne prístroje merajúce </w:t>
            </w:r>
            <w:r>
              <w:rPr>
                <w:rStyle w:val="Siln"/>
              </w:rPr>
              <w:t>priame slnečné žiarenie</w:t>
            </w:r>
            <w:r>
              <w:t xml:space="preserve"> na kolmo orientovanú plochu. </w:t>
            </w:r>
          </w:p>
          <w:p w:rsidR="005426D3" w:rsidRDefault="005426D3" w:rsidP="005426D3">
            <w:pPr>
              <w:pStyle w:val="Bezriadkovania"/>
              <w:spacing w:line="360" w:lineRule="auto"/>
              <w:jc w:val="both"/>
            </w:pPr>
            <w:r>
              <w:rPr>
                <w:rStyle w:val="Siln"/>
              </w:rPr>
              <w:t>Difúzometre </w:t>
            </w:r>
            <w:r>
              <w:t>sú jednoducho upravené pyranometre (osadené tienidlom) a tým dokážeme merať rozptýlené (difúzne) krátkovlnné žiarenie</w:t>
            </w:r>
          </w:p>
          <w:p w:rsidR="005426D3" w:rsidRDefault="005426D3" w:rsidP="005426D3">
            <w:pPr>
              <w:pStyle w:val="Bezriadkovania"/>
              <w:spacing w:line="360" w:lineRule="auto"/>
              <w:jc w:val="both"/>
              <w:rPr>
                <w:u w:val="single"/>
              </w:rPr>
            </w:pPr>
            <w:r w:rsidRPr="005426D3">
              <w:rPr>
                <w:u w:val="single"/>
              </w:rPr>
              <w:t xml:space="preserve">Praktická časť : </w:t>
            </w:r>
          </w:p>
          <w:p w:rsidR="005426D3" w:rsidRDefault="005426D3" w:rsidP="005426D3">
            <w:pPr>
              <w:pStyle w:val="Bezriadkovania"/>
              <w:spacing w:line="360" w:lineRule="auto"/>
              <w:jc w:val="both"/>
            </w:pPr>
            <w:r>
              <w:rPr>
                <w:u w:val="single"/>
              </w:rPr>
              <w:t>Aktivita 1.</w:t>
            </w:r>
            <w:r>
              <w:t xml:space="preserve">   Pomenovanie základných častí, umiestnenie heliografu, vyhodnotenie výsledkov z meraní </w:t>
            </w:r>
          </w:p>
          <w:p w:rsidR="005426D3" w:rsidRDefault="00BC2B3D" w:rsidP="005426D3">
            <w:pPr>
              <w:pStyle w:val="Bezriadkovania"/>
              <w:spacing w:line="360" w:lineRule="auto"/>
              <w:jc w:val="both"/>
            </w:pPr>
            <w:r>
              <w:rPr>
                <w:u w:val="single"/>
              </w:rPr>
              <w:t>Aktivita 2.</w:t>
            </w:r>
            <w:r>
              <w:t xml:space="preserve">   </w:t>
            </w:r>
            <w:r w:rsidRPr="00BC2B3D">
              <w:t>Pozorovanie</w:t>
            </w:r>
            <w:r>
              <w:rPr>
                <w:u w:val="single"/>
              </w:rPr>
              <w:t xml:space="preserve"> </w:t>
            </w:r>
            <w:r>
              <w:t>slnka</w:t>
            </w:r>
            <w:r w:rsidR="00705CB7">
              <w:t xml:space="preserve"> za pomoci spektrálnych sklíčok, zostavenie pozorovacej tabuľky</w:t>
            </w:r>
          </w:p>
          <w:p w:rsidR="005426D3" w:rsidRPr="005426D3" w:rsidRDefault="005426D3" w:rsidP="005426D3">
            <w:pPr>
              <w:pStyle w:val="Bezriadkovania"/>
              <w:spacing w:line="360" w:lineRule="auto"/>
              <w:jc w:val="both"/>
              <w:rPr>
                <w:rFonts w:asciiTheme="minorHAnsi" w:hAnsiTheme="minorHAnsi" w:cstheme="minorHAnsi"/>
                <w:lang w:eastAsia="sk-SK"/>
              </w:rPr>
            </w:pPr>
          </w:p>
          <w:p w:rsidR="002538DF" w:rsidRPr="002538DF" w:rsidRDefault="002538DF" w:rsidP="005426D3">
            <w:pPr>
              <w:pStyle w:val="Bezriadkovania"/>
              <w:spacing w:line="360" w:lineRule="auto"/>
              <w:jc w:val="both"/>
              <w:rPr>
                <w:lang w:eastAsia="sk-SK"/>
              </w:rPr>
            </w:pPr>
          </w:p>
          <w:p w:rsidR="002538DF" w:rsidRDefault="002538DF" w:rsidP="002538DF">
            <w:pPr>
              <w:pStyle w:val="Bezriadkovania"/>
              <w:spacing w:line="360" w:lineRule="auto"/>
              <w:ind w:left="360"/>
              <w:jc w:val="both"/>
              <w:rPr>
                <w:rStyle w:val="markedcontent"/>
                <w:sz w:val="24"/>
                <w:szCs w:val="24"/>
                <w:u w:val="single"/>
              </w:rPr>
            </w:pPr>
          </w:p>
          <w:p w:rsidR="00CD7351" w:rsidRPr="00CD7351" w:rsidRDefault="00CD7351" w:rsidP="00CD7351">
            <w:pPr>
              <w:pStyle w:val="Bezriadkovania"/>
              <w:spacing w:line="360" w:lineRule="auto"/>
              <w:jc w:val="both"/>
              <w:rPr>
                <w:sz w:val="24"/>
                <w:szCs w:val="24"/>
                <w:u w:val="single"/>
              </w:rPr>
            </w:pPr>
          </w:p>
          <w:p w:rsidR="0039684B" w:rsidRPr="00D54679" w:rsidRDefault="0039684B" w:rsidP="00BE50B8">
            <w:pPr>
              <w:pStyle w:val="Bezriadkovania"/>
              <w:spacing w:line="360" w:lineRule="auto"/>
              <w:jc w:val="both"/>
              <w:rPr>
                <w:rFonts w:ascii="Times New Roman" w:eastAsia="Times New Roman" w:hAnsi="Times New Roman"/>
                <w:sz w:val="24"/>
                <w:szCs w:val="24"/>
                <w:lang w:eastAsia="sk-SK"/>
              </w:rPr>
            </w:pPr>
          </w:p>
          <w:p w:rsidR="00D54679" w:rsidRPr="00D54679" w:rsidRDefault="00D54679" w:rsidP="00BE50B8">
            <w:pPr>
              <w:spacing w:before="100" w:beforeAutospacing="1" w:after="100" w:afterAutospacing="1" w:line="360" w:lineRule="auto"/>
              <w:jc w:val="both"/>
              <w:rPr>
                <w:rFonts w:ascii="Times New Roman" w:eastAsia="Times New Roman" w:hAnsi="Times New Roman"/>
                <w:sz w:val="24"/>
                <w:szCs w:val="24"/>
                <w:lang w:eastAsia="sk-SK"/>
              </w:rPr>
            </w:pPr>
          </w:p>
          <w:p w:rsidR="00F305BB" w:rsidRPr="000C6901" w:rsidRDefault="00F305BB" w:rsidP="000C6901">
            <w:pPr>
              <w:tabs>
                <w:tab w:val="left" w:pos="1114"/>
              </w:tabs>
              <w:spacing w:after="0" w:line="360" w:lineRule="auto"/>
              <w:jc w:val="both"/>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tc>
      </w:tr>
    </w:tbl>
    <w:p w:rsidR="00F305BB" w:rsidRPr="00B440DB" w:rsidRDefault="00F305BB" w:rsidP="00B440DB">
      <w:pPr>
        <w:tabs>
          <w:tab w:val="left" w:pos="1114"/>
        </w:tabs>
      </w:pPr>
      <w: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4"/>
      </w:tblGrid>
      <w:tr w:rsidR="00F305BB" w:rsidRPr="007B6C7D" w:rsidTr="00794156">
        <w:tc>
          <w:tcPr>
            <w:tcW w:w="4248" w:type="dxa"/>
          </w:tcPr>
          <w:p w:rsidR="00F305BB" w:rsidRPr="007B6C7D" w:rsidRDefault="00F305BB" w:rsidP="00D54679">
            <w:pPr>
              <w:pStyle w:val="Odsekzoznamu"/>
              <w:numPr>
                <w:ilvl w:val="0"/>
                <w:numId w:val="12"/>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4814" w:type="dxa"/>
          </w:tcPr>
          <w:p w:rsidR="00F305BB" w:rsidRPr="007B6C7D" w:rsidRDefault="00C21C7D" w:rsidP="007B6C7D">
            <w:pPr>
              <w:tabs>
                <w:tab w:val="left" w:pos="1114"/>
              </w:tabs>
              <w:spacing w:after="0" w:line="240" w:lineRule="auto"/>
            </w:pPr>
            <w:r>
              <w:rPr>
                <w:rFonts w:ascii="Times New Roman" w:hAnsi="Times New Roman"/>
              </w:rPr>
              <w:t>Dávid Rovenský</w:t>
            </w:r>
          </w:p>
        </w:tc>
      </w:tr>
      <w:tr w:rsidR="00F305BB" w:rsidRPr="007B6C7D" w:rsidTr="00794156">
        <w:tc>
          <w:tcPr>
            <w:tcW w:w="4248" w:type="dxa"/>
          </w:tcPr>
          <w:p w:rsidR="00F305BB" w:rsidRPr="007B6C7D" w:rsidRDefault="00F305BB" w:rsidP="00D54679">
            <w:pPr>
              <w:pStyle w:val="Odsekzoznamu"/>
              <w:numPr>
                <w:ilvl w:val="0"/>
                <w:numId w:val="12"/>
              </w:numPr>
              <w:tabs>
                <w:tab w:val="left" w:pos="1114"/>
              </w:tabs>
              <w:spacing w:after="0" w:line="240" w:lineRule="auto"/>
              <w:rPr>
                <w:rFonts w:ascii="Times New Roman" w:hAnsi="Times New Roman"/>
              </w:rPr>
            </w:pPr>
            <w:r w:rsidRPr="007B6C7D">
              <w:rPr>
                <w:rFonts w:ascii="Times New Roman" w:hAnsi="Times New Roman"/>
              </w:rPr>
              <w:t>Dátum</w:t>
            </w:r>
          </w:p>
        </w:tc>
        <w:tc>
          <w:tcPr>
            <w:tcW w:w="4814" w:type="dxa"/>
          </w:tcPr>
          <w:p w:rsidR="00F305BB" w:rsidRPr="007B6C7D" w:rsidRDefault="00705CB7" w:rsidP="007B6C7D">
            <w:pPr>
              <w:tabs>
                <w:tab w:val="left" w:pos="1114"/>
              </w:tabs>
              <w:spacing w:after="0" w:line="240" w:lineRule="auto"/>
            </w:pPr>
            <w:r>
              <w:t>16.2.2022</w:t>
            </w:r>
          </w:p>
        </w:tc>
      </w:tr>
      <w:tr w:rsidR="00F305BB" w:rsidRPr="007B6C7D" w:rsidTr="00794156">
        <w:tc>
          <w:tcPr>
            <w:tcW w:w="4248" w:type="dxa"/>
          </w:tcPr>
          <w:p w:rsidR="00F305BB" w:rsidRPr="007B6C7D" w:rsidRDefault="00F305BB" w:rsidP="00D54679">
            <w:pPr>
              <w:pStyle w:val="Odsekzoznamu"/>
              <w:numPr>
                <w:ilvl w:val="0"/>
                <w:numId w:val="12"/>
              </w:numPr>
              <w:tabs>
                <w:tab w:val="left" w:pos="1114"/>
              </w:tabs>
              <w:spacing w:after="0" w:line="240" w:lineRule="auto"/>
              <w:rPr>
                <w:rFonts w:ascii="Times New Roman" w:hAnsi="Times New Roman"/>
              </w:rPr>
            </w:pPr>
            <w:r w:rsidRPr="007B6C7D">
              <w:rPr>
                <w:rFonts w:ascii="Times New Roman" w:hAnsi="Times New Roman"/>
              </w:rPr>
              <w:t>Podpis</w:t>
            </w:r>
          </w:p>
        </w:tc>
        <w:tc>
          <w:tcPr>
            <w:tcW w:w="4814" w:type="dxa"/>
          </w:tcPr>
          <w:p w:rsidR="00F305BB" w:rsidRPr="007B6C7D" w:rsidRDefault="00F305BB" w:rsidP="007B6C7D">
            <w:pPr>
              <w:tabs>
                <w:tab w:val="left" w:pos="1114"/>
              </w:tabs>
              <w:spacing w:after="0" w:line="240" w:lineRule="auto"/>
            </w:pPr>
          </w:p>
        </w:tc>
      </w:tr>
      <w:tr w:rsidR="00F305BB" w:rsidRPr="007B6C7D" w:rsidTr="00794156">
        <w:tc>
          <w:tcPr>
            <w:tcW w:w="4248" w:type="dxa"/>
          </w:tcPr>
          <w:p w:rsidR="00F305BB" w:rsidRPr="007B6C7D" w:rsidRDefault="00F305BB" w:rsidP="00D54679">
            <w:pPr>
              <w:pStyle w:val="Odsekzoznamu"/>
              <w:numPr>
                <w:ilvl w:val="0"/>
                <w:numId w:val="12"/>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4814" w:type="dxa"/>
          </w:tcPr>
          <w:p w:rsidR="00F305BB" w:rsidRPr="007B6C7D" w:rsidRDefault="00794156" w:rsidP="007B6C7D">
            <w:pPr>
              <w:tabs>
                <w:tab w:val="left" w:pos="1114"/>
              </w:tabs>
              <w:spacing w:after="0" w:line="240" w:lineRule="auto"/>
            </w:pPr>
            <w:r>
              <w:rPr>
                <w:rFonts w:ascii="Times New Roman" w:hAnsi="Times New Roman"/>
              </w:rPr>
              <w:t>Ing. Beáta Kis</w:t>
            </w:r>
            <w:bookmarkStart w:id="0" w:name="_GoBack"/>
            <w:bookmarkEnd w:id="0"/>
            <w:r>
              <w:rPr>
                <w:rFonts w:ascii="Times New Roman" w:hAnsi="Times New Roman"/>
              </w:rPr>
              <w:t>sová</w:t>
            </w:r>
          </w:p>
        </w:tc>
      </w:tr>
      <w:tr w:rsidR="00F305BB" w:rsidRPr="007B6C7D" w:rsidTr="00794156">
        <w:tc>
          <w:tcPr>
            <w:tcW w:w="4248" w:type="dxa"/>
          </w:tcPr>
          <w:p w:rsidR="00F305BB" w:rsidRPr="007B6C7D" w:rsidRDefault="00F305BB" w:rsidP="00D54679">
            <w:pPr>
              <w:pStyle w:val="Odsekzoznamu"/>
              <w:numPr>
                <w:ilvl w:val="0"/>
                <w:numId w:val="12"/>
              </w:numPr>
              <w:tabs>
                <w:tab w:val="left" w:pos="1114"/>
              </w:tabs>
              <w:spacing w:after="0" w:line="240" w:lineRule="auto"/>
              <w:rPr>
                <w:rFonts w:ascii="Times New Roman" w:hAnsi="Times New Roman"/>
              </w:rPr>
            </w:pPr>
            <w:r w:rsidRPr="007B6C7D">
              <w:rPr>
                <w:rFonts w:ascii="Times New Roman" w:hAnsi="Times New Roman"/>
              </w:rPr>
              <w:t>Dátum</w:t>
            </w:r>
          </w:p>
        </w:tc>
        <w:tc>
          <w:tcPr>
            <w:tcW w:w="4814" w:type="dxa"/>
          </w:tcPr>
          <w:p w:rsidR="00F305BB" w:rsidRPr="007B6C7D" w:rsidRDefault="00794156" w:rsidP="007B6C7D">
            <w:pPr>
              <w:tabs>
                <w:tab w:val="left" w:pos="1114"/>
              </w:tabs>
              <w:spacing w:after="0" w:line="240" w:lineRule="auto"/>
            </w:pPr>
            <w:r>
              <w:t>16.2.2022</w:t>
            </w:r>
          </w:p>
        </w:tc>
      </w:tr>
      <w:tr w:rsidR="00F305BB" w:rsidRPr="007B6C7D" w:rsidTr="00794156">
        <w:tc>
          <w:tcPr>
            <w:tcW w:w="4248" w:type="dxa"/>
          </w:tcPr>
          <w:p w:rsidR="00F305BB" w:rsidRPr="007B6C7D" w:rsidRDefault="00F305BB" w:rsidP="00D54679">
            <w:pPr>
              <w:pStyle w:val="Odsekzoznamu"/>
              <w:numPr>
                <w:ilvl w:val="0"/>
                <w:numId w:val="12"/>
              </w:numPr>
              <w:tabs>
                <w:tab w:val="left" w:pos="1114"/>
              </w:tabs>
              <w:spacing w:after="0" w:line="240" w:lineRule="auto"/>
              <w:rPr>
                <w:rFonts w:ascii="Times New Roman" w:hAnsi="Times New Roman"/>
              </w:rPr>
            </w:pPr>
            <w:r w:rsidRPr="007B6C7D">
              <w:rPr>
                <w:rFonts w:ascii="Times New Roman" w:hAnsi="Times New Roman"/>
              </w:rPr>
              <w:t>Podpis</w:t>
            </w:r>
          </w:p>
        </w:tc>
        <w:tc>
          <w:tcPr>
            <w:tcW w:w="4814" w:type="dxa"/>
          </w:tcPr>
          <w:p w:rsidR="00F305BB" w:rsidRPr="007B6C7D" w:rsidRDefault="00F305BB" w:rsidP="007B6C7D">
            <w:pPr>
              <w:tabs>
                <w:tab w:val="left" w:pos="1114"/>
              </w:tabs>
              <w:spacing w:after="0" w:line="240" w:lineRule="auto"/>
            </w:pPr>
          </w:p>
        </w:tc>
      </w:tr>
    </w:tbl>
    <w:p w:rsidR="00F305BB" w:rsidRDefault="00F305BB"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Pr="004F368A" w:rsidRDefault="00F305BB" w:rsidP="00B440DB">
      <w:pPr>
        <w:tabs>
          <w:tab w:val="left" w:pos="1114"/>
        </w:tabs>
      </w:pPr>
      <w:r>
        <w:rPr>
          <w:rFonts w:ascii="Times New Roman" w:hAnsi="Times New Roman"/>
        </w:rPr>
        <w:t xml:space="preserve">Prezenčná listina </w:t>
      </w:r>
      <w:r w:rsidR="00ED3A9D">
        <w:rPr>
          <w:rFonts w:ascii="Times New Roman" w:hAnsi="Times New Roman"/>
        </w:rPr>
        <w:t xml:space="preserve">z mimoškolskej </w:t>
      </w:r>
      <w:r w:rsidR="00550FB6">
        <w:rPr>
          <w:rFonts w:ascii="Times New Roman" w:hAnsi="Times New Roman"/>
        </w:rPr>
        <w:t>činnosti</w:t>
      </w:r>
    </w:p>
    <w:p w:rsidR="00F305BB" w:rsidRDefault="00F305BB" w:rsidP="00B440DB">
      <w:pPr>
        <w:tabs>
          <w:tab w:val="left" w:pos="1114"/>
        </w:tabs>
      </w:pPr>
    </w:p>
    <w:sectPr w:rsidR="00F305BB"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E46" w:rsidRDefault="001A6E46" w:rsidP="00CF35D8">
      <w:pPr>
        <w:spacing w:after="0" w:line="240" w:lineRule="auto"/>
      </w:pPr>
      <w:r>
        <w:separator/>
      </w:r>
    </w:p>
  </w:endnote>
  <w:endnote w:type="continuationSeparator" w:id="0">
    <w:p w:rsidR="001A6E46" w:rsidRDefault="001A6E46"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E46" w:rsidRDefault="001A6E46" w:rsidP="00CF35D8">
      <w:pPr>
        <w:spacing w:after="0" w:line="240" w:lineRule="auto"/>
      </w:pPr>
      <w:r>
        <w:separator/>
      </w:r>
    </w:p>
  </w:footnote>
  <w:footnote w:type="continuationSeparator" w:id="0">
    <w:p w:rsidR="001A6E46" w:rsidRDefault="001A6E46"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0511F24"/>
    <w:multiLevelType w:val="hybridMultilevel"/>
    <w:tmpl w:val="A84AB9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8302A3A"/>
    <w:multiLevelType w:val="hybridMultilevel"/>
    <w:tmpl w:val="BC34A6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7326637"/>
    <w:multiLevelType w:val="multilevel"/>
    <w:tmpl w:val="0D6A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B14FA6"/>
    <w:multiLevelType w:val="hybridMultilevel"/>
    <w:tmpl w:val="D2EC1E6A"/>
    <w:lvl w:ilvl="0" w:tplc="E466C1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32A66F7"/>
    <w:multiLevelType w:val="multilevel"/>
    <w:tmpl w:val="BF409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492EC3"/>
    <w:multiLevelType w:val="multilevel"/>
    <w:tmpl w:val="6FC8C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D25ABB"/>
    <w:multiLevelType w:val="hybridMultilevel"/>
    <w:tmpl w:val="918890AE"/>
    <w:lvl w:ilvl="0" w:tplc="0958DE7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B310C40"/>
    <w:multiLevelType w:val="hybridMultilevel"/>
    <w:tmpl w:val="6DB88D4E"/>
    <w:lvl w:ilvl="0" w:tplc="C28C125A">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4"/>
  </w:num>
  <w:num w:numId="2">
    <w:abstractNumId w:val="0"/>
  </w:num>
  <w:num w:numId="3">
    <w:abstractNumId w:val="11"/>
  </w:num>
  <w:num w:numId="4">
    <w:abstractNumId w:val="13"/>
  </w:num>
  <w:num w:numId="5">
    <w:abstractNumId w:val="12"/>
  </w:num>
  <w:num w:numId="6">
    <w:abstractNumId w:val="4"/>
  </w:num>
  <w:num w:numId="7">
    <w:abstractNumId w:val="3"/>
  </w:num>
  <w:num w:numId="8">
    <w:abstractNumId w:val="6"/>
  </w:num>
  <w:num w:numId="9">
    <w:abstractNumId w:val="5"/>
  </w:num>
  <w:num w:numId="10">
    <w:abstractNumId w:val="7"/>
  </w:num>
  <w:num w:numId="11">
    <w:abstractNumId w:val="1"/>
  </w:num>
  <w:num w:numId="12">
    <w:abstractNumId w:val="10"/>
  </w:num>
  <w:num w:numId="13">
    <w:abstractNumId w:val="9"/>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460DA"/>
    <w:rsid w:val="00053B89"/>
    <w:rsid w:val="00065D98"/>
    <w:rsid w:val="000C110D"/>
    <w:rsid w:val="000C6901"/>
    <w:rsid w:val="000E02D9"/>
    <w:rsid w:val="000E6FBF"/>
    <w:rsid w:val="000F127B"/>
    <w:rsid w:val="00137050"/>
    <w:rsid w:val="001502F6"/>
    <w:rsid w:val="00151F6C"/>
    <w:rsid w:val="001544C0"/>
    <w:rsid w:val="001620FF"/>
    <w:rsid w:val="001745A4"/>
    <w:rsid w:val="00195BD6"/>
    <w:rsid w:val="00195C6F"/>
    <w:rsid w:val="001A5EA2"/>
    <w:rsid w:val="001A6E46"/>
    <w:rsid w:val="001B69AF"/>
    <w:rsid w:val="001D498E"/>
    <w:rsid w:val="00203036"/>
    <w:rsid w:val="00210495"/>
    <w:rsid w:val="00225CD9"/>
    <w:rsid w:val="002538DF"/>
    <w:rsid w:val="00257FCD"/>
    <w:rsid w:val="002D2CF5"/>
    <w:rsid w:val="002D7F9B"/>
    <w:rsid w:val="002D7FC6"/>
    <w:rsid w:val="002E3F1A"/>
    <w:rsid w:val="00314E3B"/>
    <w:rsid w:val="00331D01"/>
    <w:rsid w:val="0034733D"/>
    <w:rsid w:val="003700F7"/>
    <w:rsid w:val="0039684B"/>
    <w:rsid w:val="003F10E0"/>
    <w:rsid w:val="004137CE"/>
    <w:rsid w:val="00423CC3"/>
    <w:rsid w:val="00432696"/>
    <w:rsid w:val="00446402"/>
    <w:rsid w:val="004C05D7"/>
    <w:rsid w:val="004F368A"/>
    <w:rsid w:val="00507CF5"/>
    <w:rsid w:val="005361EC"/>
    <w:rsid w:val="005365E4"/>
    <w:rsid w:val="00541786"/>
    <w:rsid w:val="005426D3"/>
    <w:rsid w:val="00550FB6"/>
    <w:rsid w:val="0055263C"/>
    <w:rsid w:val="00583AF0"/>
    <w:rsid w:val="0058712F"/>
    <w:rsid w:val="00592E27"/>
    <w:rsid w:val="005B2BF3"/>
    <w:rsid w:val="005B7DEE"/>
    <w:rsid w:val="005C5106"/>
    <w:rsid w:val="005D5051"/>
    <w:rsid w:val="0063740B"/>
    <w:rsid w:val="006377DA"/>
    <w:rsid w:val="006A3977"/>
    <w:rsid w:val="006B6CBE"/>
    <w:rsid w:val="006E77C5"/>
    <w:rsid w:val="00705CB7"/>
    <w:rsid w:val="00725850"/>
    <w:rsid w:val="00763367"/>
    <w:rsid w:val="00794156"/>
    <w:rsid w:val="007A5170"/>
    <w:rsid w:val="007A6CFA"/>
    <w:rsid w:val="007B6C7D"/>
    <w:rsid w:val="007D5F53"/>
    <w:rsid w:val="008058B8"/>
    <w:rsid w:val="008604F2"/>
    <w:rsid w:val="008721DB"/>
    <w:rsid w:val="008C3B1D"/>
    <w:rsid w:val="008C3C41"/>
    <w:rsid w:val="00983E1E"/>
    <w:rsid w:val="009B1341"/>
    <w:rsid w:val="009C3018"/>
    <w:rsid w:val="009F4F76"/>
    <w:rsid w:val="00A71E3A"/>
    <w:rsid w:val="00A9043F"/>
    <w:rsid w:val="00AB111C"/>
    <w:rsid w:val="00AF5989"/>
    <w:rsid w:val="00B440DB"/>
    <w:rsid w:val="00B71530"/>
    <w:rsid w:val="00B96FC7"/>
    <w:rsid w:val="00BA7303"/>
    <w:rsid w:val="00BB5601"/>
    <w:rsid w:val="00BC2B3D"/>
    <w:rsid w:val="00BE00F1"/>
    <w:rsid w:val="00BE50B8"/>
    <w:rsid w:val="00BF2F35"/>
    <w:rsid w:val="00BF4683"/>
    <w:rsid w:val="00BF4792"/>
    <w:rsid w:val="00BF58FB"/>
    <w:rsid w:val="00C065E1"/>
    <w:rsid w:val="00C21C7D"/>
    <w:rsid w:val="00CA0B4D"/>
    <w:rsid w:val="00CA771E"/>
    <w:rsid w:val="00CC0A29"/>
    <w:rsid w:val="00CD7351"/>
    <w:rsid w:val="00CD7D64"/>
    <w:rsid w:val="00CE6753"/>
    <w:rsid w:val="00CF35D8"/>
    <w:rsid w:val="00D0796E"/>
    <w:rsid w:val="00D54679"/>
    <w:rsid w:val="00D5619C"/>
    <w:rsid w:val="00D877B6"/>
    <w:rsid w:val="00DA592D"/>
    <w:rsid w:val="00DA6ABC"/>
    <w:rsid w:val="00DD1AA4"/>
    <w:rsid w:val="00E36C97"/>
    <w:rsid w:val="00E926D8"/>
    <w:rsid w:val="00EC5730"/>
    <w:rsid w:val="00ED3A9D"/>
    <w:rsid w:val="00F15FD6"/>
    <w:rsid w:val="00F305BB"/>
    <w:rsid w:val="00F36E61"/>
    <w:rsid w:val="00F61779"/>
    <w:rsid w:val="00FD3420"/>
    <w:rsid w:val="00FD4180"/>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7156C5"/>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2">
    <w:name w:val="heading 2"/>
    <w:basedOn w:val="Normlny"/>
    <w:next w:val="Normlny"/>
    <w:link w:val="Nadpis2Char"/>
    <w:semiHidden/>
    <w:unhideWhenUsed/>
    <w:qFormat/>
    <w:locked/>
    <w:rsid w:val="005426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semiHidden/>
    <w:unhideWhenUsed/>
    <w:qFormat/>
    <w:locked/>
    <w:rsid w:val="002538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basedOn w:val="Predvolenpsmoodseku"/>
    <w:uiPriority w:val="99"/>
    <w:semiHidden/>
    <w:unhideWhenUsed/>
    <w:rsid w:val="008604F2"/>
    <w:rPr>
      <w:color w:val="0000FF" w:themeColor="hyperlink"/>
      <w:u w:val="single"/>
    </w:rPr>
  </w:style>
  <w:style w:type="paragraph" w:styleId="Normlnywebov">
    <w:name w:val="Normal (Web)"/>
    <w:basedOn w:val="Normlny"/>
    <w:uiPriority w:val="99"/>
    <w:semiHidden/>
    <w:unhideWhenUsed/>
    <w:rsid w:val="00D54679"/>
    <w:rPr>
      <w:rFonts w:ascii="Times New Roman" w:hAnsi="Times New Roman"/>
      <w:sz w:val="24"/>
      <w:szCs w:val="24"/>
    </w:rPr>
  </w:style>
  <w:style w:type="paragraph" w:styleId="Bezriadkovania">
    <w:name w:val="No Spacing"/>
    <w:uiPriority w:val="1"/>
    <w:qFormat/>
    <w:rsid w:val="00D54679"/>
    <w:rPr>
      <w:sz w:val="22"/>
      <w:szCs w:val="22"/>
      <w:lang w:eastAsia="en-US"/>
    </w:rPr>
  </w:style>
  <w:style w:type="paragraph" w:customStyle="1" w:styleId="comp">
    <w:name w:val="comp"/>
    <w:basedOn w:val="Normlny"/>
    <w:rsid w:val="00CD7351"/>
    <w:pPr>
      <w:spacing w:before="100" w:beforeAutospacing="1" w:after="100" w:afterAutospacing="1" w:line="240" w:lineRule="auto"/>
    </w:pPr>
    <w:rPr>
      <w:rFonts w:ascii="Times New Roman" w:eastAsia="Times New Roman" w:hAnsi="Times New Roman"/>
      <w:sz w:val="24"/>
      <w:szCs w:val="24"/>
      <w:lang w:eastAsia="sk-SK"/>
    </w:rPr>
  </w:style>
  <w:style w:type="character" w:styleId="Siln">
    <w:name w:val="Strong"/>
    <w:basedOn w:val="Predvolenpsmoodseku"/>
    <w:uiPriority w:val="22"/>
    <w:qFormat/>
    <w:locked/>
    <w:rsid w:val="00CD7351"/>
    <w:rPr>
      <w:b/>
      <w:bCs/>
    </w:rPr>
  </w:style>
  <w:style w:type="character" w:customStyle="1" w:styleId="markedcontent">
    <w:name w:val="markedcontent"/>
    <w:basedOn w:val="Predvolenpsmoodseku"/>
    <w:rsid w:val="00CD7351"/>
  </w:style>
  <w:style w:type="character" w:customStyle="1" w:styleId="Nadpis3Char">
    <w:name w:val="Nadpis 3 Char"/>
    <w:basedOn w:val="Predvolenpsmoodseku"/>
    <w:link w:val="Nadpis3"/>
    <w:semiHidden/>
    <w:rsid w:val="002538DF"/>
    <w:rPr>
      <w:rFonts w:asciiTheme="majorHAnsi" w:eastAsiaTheme="majorEastAsia" w:hAnsiTheme="majorHAnsi" w:cstheme="majorBidi"/>
      <w:color w:val="243F60" w:themeColor="accent1" w:themeShade="7F"/>
      <w:sz w:val="24"/>
      <w:szCs w:val="24"/>
      <w:lang w:eastAsia="en-US"/>
    </w:rPr>
  </w:style>
  <w:style w:type="character" w:customStyle="1" w:styleId="Nadpis2Char">
    <w:name w:val="Nadpis 2 Char"/>
    <w:basedOn w:val="Predvolenpsmoodseku"/>
    <w:link w:val="Nadpis2"/>
    <w:semiHidden/>
    <w:rsid w:val="005426D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159658">
      <w:bodyDiv w:val="1"/>
      <w:marLeft w:val="0"/>
      <w:marRight w:val="0"/>
      <w:marTop w:val="0"/>
      <w:marBottom w:val="0"/>
      <w:divBdr>
        <w:top w:val="none" w:sz="0" w:space="0" w:color="auto"/>
        <w:left w:val="none" w:sz="0" w:space="0" w:color="auto"/>
        <w:bottom w:val="none" w:sz="0" w:space="0" w:color="auto"/>
        <w:right w:val="none" w:sz="0" w:space="0" w:color="auto"/>
      </w:divBdr>
    </w:div>
    <w:div w:id="507906354">
      <w:bodyDiv w:val="1"/>
      <w:marLeft w:val="0"/>
      <w:marRight w:val="0"/>
      <w:marTop w:val="0"/>
      <w:marBottom w:val="0"/>
      <w:divBdr>
        <w:top w:val="none" w:sz="0" w:space="0" w:color="auto"/>
        <w:left w:val="none" w:sz="0" w:space="0" w:color="auto"/>
        <w:bottom w:val="none" w:sz="0" w:space="0" w:color="auto"/>
        <w:right w:val="none" w:sz="0" w:space="0" w:color="auto"/>
      </w:divBdr>
      <w:divsChild>
        <w:div w:id="2039232816">
          <w:marLeft w:val="0"/>
          <w:marRight w:val="0"/>
          <w:marTop w:val="0"/>
          <w:marBottom w:val="0"/>
          <w:divBdr>
            <w:top w:val="none" w:sz="0" w:space="0" w:color="auto"/>
            <w:left w:val="none" w:sz="0" w:space="0" w:color="auto"/>
            <w:bottom w:val="none" w:sz="0" w:space="0" w:color="auto"/>
            <w:right w:val="none" w:sz="0" w:space="0" w:color="auto"/>
          </w:divBdr>
          <w:divsChild>
            <w:div w:id="2053917180">
              <w:marLeft w:val="0"/>
              <w:marRight w:val="0"/>
              <w:marTop w:val="0"/>
              <w:marBottom w:val="0"/>
              <w:divBdr>
                <w:top w:val="none" w:sz="0" w:space="0" w:color="auto"/>
                <w:left w:val="none" w:sz="0" w:space="0" w:color="auto"/>
                <w:bottom w:val="none" w:sz="0" w:space="0" w:color="auto"/>
                <w:right w:val="none" w:sz="0" w:space="0" w:color="auto"/>
              </w:divBdr>
            </w:div>
          </w:divsChild>
        </w:div>
        <w:div w:id="399207739">
          <w:marLeft w:val="0"/>
          <w:marRight w:val="0"/>
          <w:marTop w:val="0"/>
          <w:marBottom w:val="0"/>
          <w:divBdr>
            <w:top w:val="none" w:sz="0" w:space="0" w:color="auto"/>
            <w:left w:val="none" w:sz="0" w:space="0" w:color="auto"/>
            <w:bottom w:val="none" w:sz="0" w:space="0" w:color="auto"/>
            <w:right w:val="none" w:sz="0" w:space="0" w:color="auto"/>
          </w:divBdr>
          <w:divsChild>
            <w:div w:id="47262447">
              <w:marLeft w:val="0"/>
              <w:marRight w:val="0"/>
              <w:marTop w:val="0"/>
              <w:marBottom w:val="0"/>
              <w:divBdr>
                <w:top w:val="none" w:sz="0" w:space="0" w:color="auto"/>
                <w:left w:val="none" w:sz="0" w:space="0" w:color="auto"/>
                <w:bottom w:val="none" w:sz="0" w:space="0" w:color="auto"/>
                <w:right w:val="none" w:sz="0" w:space="0" w:color="auto"/>
              </w:divBdr>
              <w:divsChild>
                <w:div w:id="19555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60974">
      <w:bodyDiv w:val="1"/>
      <w:marLeft w:val="0"/>
      <w:marRight w:val="0"/>
      <w:marTop w:val="0"/>
      <w:marBottom w:val="0"/>
      <w:divBdr>
        <w:top w:val="none" w:sz="0" w:space="0" w:color="auto"/>
        <w:left w:val="none" w:sz="0" w:space="0" w:color="auto"/>
        <w:bottom w:val="none" w:sz="0" w:space="0" w:color="auto"/>
        <w:right w:val="none" w:sz="0" w:space="0" w:color="auto"/>
      </w:divBdr>
    </w:div>
    <w:div w:id="907692508">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254122726">
      <w:bodyDiv w:val="1"/>
      <w:marLeft w:val="0"/>
      <w:marRight w:val="0"/>
      <w:marTop w:val="0"/>
      <w:marBottom w:val="0"/>
      <w:divBdr>
        <w:top w:val="none" w:sz="0" w:space="0" w:color="auto"/>
        <w:left w:val="none" w:sz="0" w:space="0" w:color="auto"/>
        <w:bottom w:val="none" w:sz="0" w:space="0" w:color="auto"/>
        <w:right w:val="none" w:sz="0" w:space="0" w:color="auto"/>
      </w:divBdr>
    </w:div>
    <w:div w:id="1271426658">
      <w:bodyDiv w:val="1"/>
      <w:marLeft w:val="0"/>
      <w:marRight w:val="0"/>
      <w:marTop w:val="0"/>
      <w:marBottom w:val="0"/>
      <w:divBdr>
        <w:top w:val="none" w:sz="0" w:space="0" w:color="auto"/>
        <w:left w:val="none" w:sz="0" w:space="0" w:color="auto"/>
        <w:bottom w:val="none" w:sz="0" w:space="0" w:color="auto"/>
        <w:right w:val="none" w:sz="0" w:space="0" w:color="auto"/>
      </w:divBdr>
      <w:divsChild>
        <w:div w:id="1877236888">
          <w:marLeft w:val="0"/>
          <w:marRight w:val="0"/>
          <w:marTop w:val="0"/>
          <w:marBottom w:val="0"/>
          <w:divBdr>
            <w:top w:val="none" w:sz="0" w:space="0" w:color="auto"/>
            <w:left w:val="none" w:sz="0" w:space="0" w:color="auto"/>
            <w:bottom w:val="none" w:sz="0" w:space="0" w:color="auto"/>
            <w:right w:val="none" w:sz="0" w:space="0" w:color="auto"/>
          </w:divBdr>
        </w:div>
      </w:divsChild>
    </w:div>
    <w:div w:id="1483081011">
      <w:bodyDiv w:val="1"/>
      <w:marLeft w:val="0"/>
      <w:marRight w:val="0"/>
      <w:marTop w:val="0"/>
      <w:marBottom w:val="0"/>
      <w:divBdr>
        <w:top w:val="none" w:sz="0" w:space="0" w:color="auto"/>
        <w:left w:val="none" w:sz="0" w:space="0" w:color="auto"/>
        <w:bottom w:val="none" w:sz="0" w:space="0" w:color="auto"/>
        <w:right w:val="none" w:sz="0" w:space="0" w:color="auto"/>
      </w:divBdr>
    </w:div>
    <w:div w:id="1508255530">
      <w:bodyDiv w:val="1"/>
      <w:marLeft w:val="0"/>
      <w:marRight w:val="0"/>
      <w:marTop w:val="0"/>
      <w:marBottom w:val="0"/>
      <w:divBdr>
        <w:top w:val="none" w:sz="0" w:space="0" w:color="auto"/>
        <w:left w:val="none" w:sz="0" w:space="0" w:color="auto"/>
        <w:bottom w:val="none" w:sz="0" w:space="0" w:color="auto"/>
        <w:right w:val="none" w:sz="0" w:space="0" w:color="auto"/>
      </w:divBdr>
    </w:div>
    <w:div w:id="1960724133">
      <w:bodyDiv w:val="1"/>
      <w:marLeft w:val="0"/>
      <w:marRight w:val="0"/>
      <w:marTop w:val="0"/>
      <w:marBottom w:val="0"/>
      <w:divBdr>
        <w:top w:val="none" w:sz="0" w:space="0" w:color="auto"/>
        <w:left w:val="none" w:sz="0" w:space="0" w:color="auto"/>
        <w:bottom w:val="none" w:sz="0" w:space="0" w:color="auto"/>
        <w:right w:val="none" w:sz="0" w:space="0" w:color="auto"/>
      </w:divBdr>
    </w:div>
    <w:div w:id="207474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techga.edupag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trnava-vuc.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730</Words>
  <Characters>4162</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kissova.beata</cp:lastModifiedBy>
  <cp:revision>4</cp:revision>
  <cp:lastPrinted>2017-07-21T06:21:00Z</cp:lastPrinted>
  <dcterms:created xsi:type="dcterms:W3CDTF">2022-02-19T20:12:00Z</dcterms:created>
  <dcterms:modified xsi:type="dcterms:W3CDTF">2022-02-22T10:50:00Z</dcterms:modified>
</cp:coreProperties>
</file>